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505"/>
      </w:tblGrid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5A5012"/>
        </w:tc>
      </w:tr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5A5012">
            <w:r>
              <w:t>ВОПРОСЫ</w:t>
            </w:r>
          </w:p>
        </w:tc>
      </w:tr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6A0BFB">
            <w:r>
              <w:t>К КТ по тем</w:t>
            </w:r>
            <w:r w:rsidR="005A5012">
              <w:t>ам</w:t>
            </w:r>
            <w:r>
              <w:t xml:space="preserve"> №</w:t>
            </w:r>
            <w:r w:rsidR="005A5012">
              <w:t>1-</w:t>
            </w:r>
            <w:r w:rsidR="006A0BFB">
              <w:t>3</w:t>
            </w:r>
            <w:r>
              <w:t xml:space="preserve"> ПиП СЭР</w:t>
            </w:r>
          </w:p>
        </w:tc>
      </w:tr>
    </w:tbl>
    <w:p w:rsidR="006A0BFB" w:rsidRPr="0075210D" w:rsidRDefault="006A0BFB" w:rsidP="006A0BFB">
      <w:pPr>
        <w:spacing w:before="0"/>
        <w:ind w:right="17"/>
      </w:pP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 xml:space="preserve">Объективная необходимость прогнозирования и планирования в условиях рыночной экономики 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Три формы предвидения: понятия, отличия, взаимосвязь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 xml:space="preserve">Сущность прогнозирования СЭР: понятие, цель, функции, типы прогнозов 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Сущность государственного планирования СЭР: понятие, объекты, формы. Основные виды плановых документов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Понятие стратегического планирования и его основные задачи.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Участники стратегического планирования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Документы стратегического планирования в рамках целеполагания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Документы стратегического планирования в рамках прогнозирования</w:t>
      </w:r>
    </w:p>
    <w:p w:rsidR="006A0BFB" w:rsidRPr="005A5012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5A5012">
        <w:t>Документы стратегического планирования в рамках планирования и программирования</w:t>
      </w:r>
    </w:p>
    <w:p w:rsidR="00207457" w:rsidRDefault="00207457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>
        <w:t>Последовательность разработки среднесрочного прогноза СЭР РФ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>
        <w:t>Преимущества программно-целевого планирования и порядок определения при</w:t>
      </w:r>
      <w:r w:rsidRPr="002F522E">
        <w:t>оритетных проблем, подлежащих программной  разработке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Основные принципы разработки государственных 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Содержание государственной программы (4 раздела и подразделы)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Свойства целей государственных 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Требования к целевым индикаторам и показателям программ</w:t>
      </w:r>
    </w:p>
    <w:p w:rsidR="004A7E48" w:rsidRDefault="004A7E48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>
        <w:t>Содержание текстовой части госпрограмм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Перечень дополнительных и обосновывающих материалов госпрограмм</w:t>
      </w:r>
    </w:p>
    <w:p w:rsidR="006A0BFB" w:rsidRPr="002F522E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Стадии разработки госпрограмм</w:t>
      </w:r>
    </w:p>
    <w:p w:rsidR="006A0BFB" w:rsidRDefault="006A0BFB" w:rsidP="006A0BFB">
      <w:pPr>
        <w:pStyle w:val="ac"/>
        <w:numPr>
          <w:ilvl w:val="0"/>
          <w:numId w:val="7"/>
        </w:numPr>
        <w:spacing w:before="0"/>
        <w:ind w:right="17"/>
        <w:jc w:val="left"/>
      </w:pPr>
      <w:r w:rsidRPr="002F522E">
        <w:t>Финансирование госпрограмм</w:t>
      </w:r>
    </w:p>
    <w:p w:rsidR="00674767" w:rsidRPr="00674767" w:rsidRDefault="00674767" w:rsidP="00674767">
      <w:pPr>
        <w:ind w:left="284"/>
        <w:rPr>
          <w:b/>
          <w:bCs/>
          <w:sz w:val="24"/>
          <w:szCs w:val="24"/>
        </w:rPr>
      </w:pPr>
      <w:r w:rsidRPr="00674767">
        <w:rPr>
          <w:b/>
          <w:bCs/>
          <w:sz w:val="24"/>
          <w:szCs w:val="24"/>
        </w:rPr>
        <w:t>Эссе (3 балла)</w:t>
      </w:r>
    </w:p>
    <w:p w:rsidR="00815517" w:rsidRPr="00347928" w:rsidRDefault="00674767" w:rsidP="00815517">
      <w:pPr>
        <w:tabs>
          <w:tab w:val="left" w:pos="0"/>
          <w:tab w:val="left" w:pos="993"/>
        </w:tabs>
        <w:ind w:left="360"/>
        <w:jc w:val="both"/>
        <w:rPr>
          <w:sz w:val="24"/>
          <w:szCs w:val="24"/>
        </w:rPr>
      </w:pPr>
      <w:r w:rsidRPr="00674767">
        <w:rPr>
          <w:sz w:val="24"/>
          <w:szCs w:val="24"/>
        </w:rPr>
        <w:t>Обоснуйте актуальность любого из программных решений Правительства РФ за 201</w:t>
      </w:r>
      <w:r w:rsidR="004B32B2">
        <w:rPr>
          <w:sz w:val="24"/>
          <w:szCs w:val="24"/>
        </w:rPr>
        <w:t>7</w:t>
      </w:r>
      <w:r w:rsidRPr="00674767">
        <w:rPr>
          <w:sz w:val="24"/>
          <w:szCs w:val="24"/>
        </w:rPr>
        <w:t>-20</w:t>
      </w:r>
      <w:r w:rsidR="00E76262">
        <w:rPr>
          <w:sz w:val="24"/>
          <w:szCs w:val="24"/>
        </w:rPr>
        <w:t>2</w:t>
      </w:r>
      <w:r w:rsidR="004B32B2">
        <w:rPr>
          <w:sz w:val="24"/>
          <w:szCs w:val="24"/>
        </w:rPr>
        <w:t>1</w:t>
      </w:r>
      <w:r w:rsidRPr="00674767">
        <w:rPr>
          <w:sz w:val="24"/>
          <w:szCs w:val="24"/>
        </w:rPr>
        <w:t xml:space="preserve"> гг. для организации (предприятия) выбранной Вами отрасли </w:t>
      </w:r>
      <w:r w:rsidR="00815517">
        <w:rPr>
          <w:sz w:val="24"/>
          <w:szCs w:val="24"/>
        </w:rPr>
        <w:t>материального производства</w:t>
      </w:r>
    </w:p>
    <w:p w:rsidR="003C3B8B" w:rsidRDefault="003C3B8B" w:rsidP="00815517">
      <w:pPr>
        <w:tabs>
          <w:tab w:val="left" w:pos="0"/>
          <w:tab w:val="left" w:pos="993"/>
        </w:tabs>
        <w:ind w:left="284"/>
        <w:jc w:val="both"/>
      </w:pPr>
    </w:p>
    <w:p w:rsidR="003C3B8B" w:rsidRPr="00674767" w:rsidRDefault="003C3B8B" w:rsidP="003C3B8B">
      <w:pPr>
        <w:pStyle w:val="ac"/>
        <w:ind w:left="0"/>
        <w:rPr>
          <w:rFonts w:cs="Times New Roman"/>
          <w:b/>
          <w:sz w:val="24"/>
          <w:szCs w:val="24"/>
        </w:rPr>
      </w:pPr>
      <w:r w:rsidRPr="00674767">
        <w:rPr>
          <w:rFonts w:cs="Times New Roman"/>
          <w:b/>
          <w:sz w:val="24"/>
          <w:szCs w:val="24"/>
        </w:rPr>
        <w:t>Практико-ориентированная задача (13 баллов)</w:t>
      </w:r>
    </w:p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 xml:space="preserve">1.Используя данные Прогноза социально-экономического развития </w:t>
      </w:r>
      <w:proofErr w:type="gramStart"/>
      <w:r w:rsidRPr="00674767">
        <w:rPr>
          <w:rFonts w:cs="Times New Roman"/>
          <w:sz w:val="24"/>
          <w:szCs w:val="24"/>
        </w:rPr>
        <w:t>РФ</w:t>
      </w:r>
      <w:proofErr w:type="gramEnd"/>
      <w:r w:rsidRPr="00674767">
        <w:rPr>
          <w:rFonts w:cs="Times New Roman"/>
          <w:sz w:val="24"/>
          <w:szCs w:val="24"/>
        </w:rPr>
        <w:t xml:space="preserve"> рассчитайте рост реальной заработной платы в прогнозируемом 20</w:t>
      </w:r>
      <w:r w:rsidR="00DF7CFA">
        <w:rPr>
          <w:rFonts w:cs="Times New Roman"/>
          <w:sz w:val="24"/>
          <w:szCs w:val="24"/>
        </w:rPr>
        <w:t>2</w:t>
      </w:r>
      <w:r w:rsidR="00BF2694">
        <w:rPr>
          <w:rFonts w:cs="Times New Roman"/>
          <w:sz w:val="24"/>
          <w:szCs w:val="24"/>
        </w:rPr>
        <w:t>3</w:t>
      </w:r>
      <w:r w:rsidRPr="00674767">
        <w:rPr>
          <w:rFonts w:cs="Times New Roman"/>
          <w:sz w:val="24"/>
          <w:szCs w:val="24"/>
        </w:rPr>
        <w:t xml:space="preserve"> г. по отношению к факту 201</w:t>
      </w:r>
      <w:r w:rsidR="00BF2694">
        <w:rPr>
          <w:rFonts w:cs="Times New Roman"/>
          <w:sz w:val="24"/>
          <w:szCs w:val="24"/>
        </w:rPr>
        <w:t>9</w:t>
      </w:r>
      <w:r w:rsidRPr="00674767">
        <w:rPr>
          <w:rFonts w:cs="Times New Roman"/>
          <w:sz w:val="24"/>
          <w:szCs w:val="24"/>
        </w:rPr>
        <w:t xml:space="preserve"> г. </w:t>
      </w:r>
    </w:p>
    <w:p w:rsidR="003C3B8B" w:rsidRPr="00674767" w:rsidRDefault="003C3B8B" w:rsidP="003C3B8B">
      <w:pPr>
        <w:spacing w:after="120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 xml:space="preserve">Таблица 1 – Показатели прогноза социально-экономического развития РФ </w:t>
      </w:r>
      <w:r w:rsidR="00DF7CFA">
        <w:rPr>
          <w:rFonts w:cs="Times New Roman"/>
          <w:sz w:val="24"/>
          <w:szCs w:val="24"/>
        </w:rPr>
        <w:t xml:space="preserve">                                </w:t>
      </w: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3339"/>
        <w:gridCol w:w="1158"/>
        <w:gridCol w:w="1158"/>
        <w:gridCol w:w="1158"/>
        <w:gridCol w:w="1158"/>
        <w:gridCol w:w="1158"/>
        <w:gridCol w:w="1366"/>
      </w:tblGrid>
      <w:tr w:rsidR="00E76262" w:rsidRPr="00674767" w:rsidTr="00BC3B8F">
        <w:trPr>
          <w:trHeight w:val="76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Показатели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2" w:rsidRPr="00674767" w:rsidRDefault="00E76262" w:rsidP="00752DCF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  <w:r w:rsidRPr="00674767">
              <w:rPr>
                <w:color w:val="000000"/>
                <w:sz w:val="24"/>
                <w:szCs w:val="24"/>
              </w:rPr>
              <w:t>в % к 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4B32B2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 w:rsidP="00BC3B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Рост потребительских цен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rPr>
                <w:color w:val="000000"/>
                <w:sz w:val="24"/>
                <w:szCs w:val="24"/>
              </w:rPr>
            </w:pPr>
          </w:p>
        </w:tc>
      </w:tr>
      <w:tr w:rsidR="003C3B8B" w:rsidRPr="00674767" w:rsidTr="004B32B2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Цепной индекс инфляции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Базисный индекс инфляции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Номинальная зарплата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C3B8B" w:rsidRPr="00674767">
              <w:rPr>
                <w:color w:val="000000"/>
                <w:sz w:val="24"/>
                <w:szCs w:val="24"/>
              </w:rPr>
              <w:t>3278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3C3B8B" w:rsidRPr="00674767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3C3B8B" w:rsidRPr="00674767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  <w:r w:rsidR="003C3B8B" w:rsidRPr="00674767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3C3B8B" w:rsidRPr="00674767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Реальная зарплата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</w:p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lastRenderedPageBreak/>
        <w:t>2.Определить реальность достижения организацией (предприятием) к 20</w:t>
      </w:r>
      <w:r w:rsidR="00DF7CFA">
        <w:rPr>
          <w:rFonts w:cs="Times New Roman"/>
          <w:sz w:val="24"/>
          <w:szCs w:val="24"/>
        </w:rPr>
        <w:t>21</w:t>
      </w:r>
      <w:r w:rsidRPr="00674767">
        <w:rPr>
          <w:rFonts w:cs="Times New Roman"/>
          <w:sz w:val="24"/>
          <w:szCs w:val="24"/>
        </w:rPr>
        <w:t xml:space="preserve"> г. </w:t>
      </w:r>
      <w:r w:rsidR="004F3DDB" w:rsidRPr="00674767">
        <w:rPr>
          <w:rFonts w:cs="Times New Roman"/>
          <w:sz w:val="24"/>
          <w:szCs w:val="24"/>
        </w:rPr>
        <w:t>10</w:t>
      </w:r>
      <w:r w:rsidRPr="00674767">
        <w:rPr>
          <w:rFonts w:cs="Times New Roman"/>
          <w:sz w:val="24"/>
          <w:szCs w:val="24"/>
        </w:rPr>
        <w:t xml:space="preserve">0-% уровня средней российской зарплаты при возможности увеличения выручки на </w:t>
      </w:r>
      <w:r w:rsidR="004F3DDB" w:rsidRPr="00674767">
        <w:rPr>
          <w:rFonts w:cs="Times New Roman"/>
          <w:sz w:val="24"/>
          <w:szCs w:val="24"/>
        </w:rPr>
        <w:t>7</w:t>
      </w:r>
      <w:r w:rsidRPr="00674767">
        <w:rPr>
          <w:rFonts w:cs="Times New Roman"/>
          <w:sz w:val="24"/>
          <w:szCs w:val="24"/>
        </w:rPr>
        <w:t>0% (</w:t>
      </w:r>
      <w:r w:rsidR="00817DC5" w:rsidRPr="00817DC5">
        <w:rPr>
          <w:rFonts w:cs="Times New Roman"/>
          <w:sz w:val="24"/>
          <w:szCs w:val="24"/>
          <w:highlight w:val="yellow"/>
        </w:rPr>
        <w:t>14,2</w:t>
      </w:r>
      <w:r w:rsidRPr="00674767">
        <w:rPr>
          <w:rFonts w:cs="Times New Roman"/>
          <w:sz w:val="24"/>
          <w:szCs w:val="24"/>
        </w:rPr>
        <w:t xml:space="preserve">% в год), производительности труда – на 60% (12,5% в год) при дополнительных вложениях в капитал около 60% (12,5%% в год) и росте материальных расходов </w:t>
      </w:r>
      <w:proofErr w:type="gramStart"/>
      <w:r w:rsidRPr="00674767">
        <w:rPr>
          <w:rFonts w:cs="Times New Roman"/>
          <w:sz w:val="24"/>
          <w:szCs w:val="24"/>
        </w:rPr>
        <w:t>на</w:t>
      </w:r>
      <w:proofErr w:type="gramEnd"/>
      <w:r w:rsidRPr="00674767">
        <w:rPr>
          <w:rFonts w:cs="Times New Roman"/>
          <w:sz w:val="24"/>
          <w:szCs w:val="24"/>
        </w:rPr>
        <w:t xml:space="preserve"> 55% (11,6% в год).</w:t>
      </w:r>
    </w:p>
    <w:p w:rsidR="003C3B8B" w:rsidRPr="00674767" w:rsidRDefault="003C3B8B" w:rsidP="003C3B8B">
      <w:pPr>
        <w:spacing w:after="120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>Таблица 2 – Прогноз результатов увеличения размера среднемесячной заработной платы работников организации</w:t>
      </w:r>
    </w:p>
    <w:tbl>
      <w:tblPr>
        <w:tblW w:w="10550" w:type="dxa"/>
        <w:tblInd w:w="103" w:type="dxa"/>
        <w:tblLook w:val="04A0" w:firstRow="1" w:lastRow="0" w:firstColumn="1" w:lastColumn="0" w:noHBand="0" w:noVBand="1"/>
      </w:tblPr>
      <w:tblGrid>
        <w:gridCol w:w="4751"/>
        <w:gridCol w:w="986"/>
        <w:gridCol w:w="955"/>
        <w:gridCol w:w="955"/>
        <w:gridCol w:w="955"/>
        <w:gridCol w:w="955"/>
        <w:gridCol w:w="993"/>
      </w:tblGrid>
      <w:tr w:rsidR="00DF7CFA" w:rsidRPr="00674767" w:rsidTr="003C3B8B">
        <w:trPr>
          <w:trHeight w:val="366"/>
          <w:tblHeader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Показатели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201</w:t>
            </w:r>
            <w:r w:rsidR="00E762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 w:rsidR="00E7626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 w:rsidR="00E7626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3</w:t>
            </w:r>
            <w:r w:rsidRPr="00674767">
              <w:rPr>
                <w:color w:val="000000"/>
                <w:sz w:val="24"/>
                <w:szCs w:val="24"/>
              </w:rPr>
              <w:t>в % к 201</w:t>
            </w:r>
            <w:r w:rsidR="00E76262">
              <w:rPr>
                <w:color w:val="000000"/>
                <w:sz w:val="24"/>
                <w:szCs w:val="24"/>
              </w:rPr>
              <w:t>9</w:t>
            </w: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Численность персонала,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520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Выручка, млн.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966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170,0</w:t>
            </w: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в т.ч. на 1 работника, руб./мес.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C65EBE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C65EBE">
              <w:rPr>
                <w:sz w:val="24"/>
                <w:szCs w:val="24"/>
              </w:rPr>
              <w:t>6</w:t>
            </w:r>
            <w:r w:rsidRPr="00674767">
              <w:rPr>
                <w:sz w:val="24"/>
                <w:szCs w:val="24"/>
              </w:rPr>
              <w:t>0,0</w:t>
            </w: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Материальные и прочие расходы,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700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C65EBE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C65EBE">
              <w:rPr>
                <w:sz w:val="24"/>
                <w:szCs w:val="24"/>
              </w:rPr>
              <w:t>5</w:t>
            </w:r>
            <w:r w:rsidRPr="00674767">
              <w:rPr>
                <w:sz w:val="24"/>
                <w:szCs w:val="24"/>
              </w:rPr>
              <w:t>5,0</w:t>
            </w: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994E4C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Добавленная стоимость</w:t>
            </w:r>
            <w:r w:rsidRPr="00347928">
              <w:rPr>
                <w:sz w:val="24"/>
                <w:szCs w:val="24"/>
              </w:rPr>
              <w:t>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Фонд зарплаты,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в т.ч. на 1 работника, </w:t>
            </w:r>
          </w:p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         руб./мес.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       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 xml:space="preserve"> % к средней по РФ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817DC5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817DC5">
              <w:rPr>
                <w:sz w:val="24"/>
                <w:szCs w:val="24"/>
                <w:highlight w:val="yellow"/>
              </w:rPr>
              <w:t>10</w:t>
            </w:r>
            <w:r w:rsidR="003C3B8B" w:rsidRPr="00817DC5">
              <w:rPr>
                <w:sz w:val="24"/>
                <w:szCs w:val="24"/>
                <w:highlight w:val="yellow"/>
              </w:rPr>
              <w:t>0,0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rPr>
                <w:color w:val="FF0000"/>
                <w:sz w:val="24"/>
                <w:szCs w:val="24"/>
              </w:rPr>
            </w:pPr>
            <w:r w:rsidRPr="00674767">
              <w:rPr>
                <w:color w:val="FF0000"/>
                <w:sz w:val="24"/>
                <w:szCs w:val="24"/>
              </w:rPr>
              <w:t>х</w:t>
            </w:r>
          </w:p>
        </w:tc>
      </w:tr>
      <w:tr w:rsidR="003C3B8B" w:rsidRPr="00674767" w:rsidTr="003C3B8B">
        <w:trPr>
          <w:trHeight w:val="249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Отчисления во внебюджетные фонды (34%),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57,8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Прибыль, млн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Совокупный капитал организации, млн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>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560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C65EBE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C65EBE">
              <w:rPr>
                <w:sz w:val="24"/>
                <w:szCs w:val="24"/>
              </w:rPr>
              <w:t>6</w:t>
            </w:r>
            <w:r w:rsidRPr="00674767">
              <w:rPr>
                <w:sz w:val="24"/>
                <w:szCs w:val="24"/>
              </w:rPr>
              <w:t>0,0</w:t>
            </w: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Рентабельность капитала  (прибыль/капитал), 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rPr>
                <w:color w:val="FF0000"/>
                <w:sz w:val="24"/>
                <w:szCs w:val="24"/>
              </w:rPr>
            </w:pPr>
            <w:r w:rsidRPr="00674767">
              <w:rPr>
                <w:color w:val="FF0000"/>
                <w:sz w:val="24"/>
                <w:szCs w:val="24"/>
              </w:rPr>
              <w:t>х</w:t>
            </w:r>
          </w:p>
        </w:tc>
      </w:tr>
    </w:tbl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>3.Выводы и предложения: _____________________________________</w:t>
      </w:r>
    </w:p>
    <w:p w:rsidR="003C3B8B" w:rsidRPr="00674767" w:rsidRDefault="003C3B8B" w:rsidP="003C3B8B">
      <w:pPr>
        <w:spacing w:before="0"/>
        <w:ind w:right="17"/>
        <w:jc w:val="left"/>
        <w:rPr>
          <w:rFonts w:cs="Times New Roman"/>
          <w:sz w:val="24"/>
          <w:szCs w:val="24"/>
        </w:rPr>
      </w:pPr>
    </w:p>
    <w:sectPr w:rsidR="003C3B8B" w:rsidRPr="00674767" w:rsidSect="003C3B8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46A"/>
    <w:multiLevelType w:val="hybridMultilevel"/>
    <w:tmpl w:val="73087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0282E26"/>
    <w:multiLevelType w:val="hybridMultilevel"/>
    <w:tmpl w:val="2882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77F81"/>
    <w:multiLevelType w:val="hybridMultilevel"/>
    <w:tmpl w:val="A32677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00C3FB4"/>
    <w:multiLevelType w:val="hybridMultilevel"/>
    <w:tmpl w:val="4A5E78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11D60AD"/>
    <w:multiLevelType w:val="hybridMultilevel"/>
    <w:tmpl w:val="70C4996E"/>
    <w:lvl w:ilvl="0" w:tplc="4306CD3E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B6001D"/>
    <w:multiLevelType w:val="hybridMultilevel"/>
    <w:tmpl w:val="F5A663AA"/>
    <w:lvl w:ilvl="0" w:tplc="4306CD3E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08D131F"/>
    <w:multiLevelType w:val="hybridMultilevel"/>
    <w:tmpl w:val="6C0A4C1A"/>
    <w:lvl w:ilvl="0" w:tplc="4306CD3E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10D"/>
    <w:rsid w:val="000B1A71"/>
    <w:rsid w:val="000C676D"/>
    <w:rsid w:val="00171547"/>
    <w:rsid w:val="0018641B"/>
    <w:rsid w:val="001B6924"/>
    <w:rsid w:val="00207457"/>
    <w:rsid w:val="00234554"/>
    <w:rsid w:val="002A7592"/>
    <w:rsid w:val="002F522E"/>
    <w:rsid w:val="00343A28"/>
    <w:rsid w:val="003C3B8B"/>
    <w:rsid w:val="004A18EC"/>
    <w:rsid w:val="004A7E48"/>
    <w:rsid w:val="004B32B2"/>
    <w:rsid w:val="004F3DDB"/>
    <w:rsid w:val="005A5012"/>
    <w:rsid w:val="00674767"/>
    <w:rsid w:val="006A0BFB"/>
    <w:rsid w:val="006F380C"/>
    <w:rsid w:val="0075210D"/>
    <w:rsid w:val="00815517"/>
    <w:rsid w:val="00817DC5"/>
    <w:rsid w:val="00892215"/>
    <w:rsid w:val="00994E4C"/>
    <w:rsid w:val="00A2008D"/>
    <w:rsid w:val="00BF2694"/>
    <w:rsid w:val="00BF2DEE"/>
    <w:rsid w:val="00C100CF"/>
    <w:rsid w:val="00C1399B"/>
    <w:rsid w:val="00C60B6B"/>
    <w:rsid w:val="00C65EBE"/>
    <w:rsid w:val="00DF7CFA"/>
    <w:rsid w:val="00E76262"/>
    <w:rsid w:val="00F11340"/>
    <w:rsid w:val="00F8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A5012"/>
    <w:pPr>
      <w:widowControl w:val="0"/>
      <w:shd w:val="clear" w:color="auto" w:fill="FFFFFF"/>
      <w:autoSpaceDE w:val="0"/>
      <w:autoSpaceDN w:val="0"/>
      <w:adjustRightInd w:val="0"/>
      <w:spacing w:before="120"/>
      <w:ind w:left="142" w:right="19"/>
      <w:jc w:val="center"/>
    </w:pPr>
    <w:rPr>
      <w:rFonts w:cs="Arial"/>
      <w:sz w:val="28"/>
      <w:szCs w:val="28"/>
    </w:rPr>
  </w:style>
  <w:style w:type="paragraph" w:styleId="1">
    <w:name w:val="heading 1"/>
    <w:basedOn w:val="a"/>
    <w:next w:val="a"/>
    <w:link w:val="10"/>
    <w:autoRedefine/>
    <w:qFormat/>
    <w:rsid w:val="00C100CF"/>
    <w:pPr>
      <w:keepNext/>
      <w:pageBreakBefore/>
      <w:widowControl/>
      <w:autoSpaceDE/>
      <w:autoSpaceDN/>
      <w:adjustRightInd/>
      <w:spacing w:line="360" w:lineRule="auto"/>
      <w:ind w:firstLine="709"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autoRedefine/>
    <w:qFormat/>
    <w:rsid w:val="00C100CF"/>
    <w:pPr>
      <w:keepNext/>
      <w:widowControl/>
      <w:autoSpaceDE/>
      <w:autoSpaceDN/>
      <w:adjustRightInd/>
      <w:spacing w:before="100" w:beforeAutospacing="1" w:after="100" w:afterAutospacing="1"/>
      <w:ind w:firstLine="709"/>
      <w:outlineLvl w:val="1"/>
    </w:pPr>
    <w:rPr>
      <w:rFonts w:eastAsiaTheme="majorEastAsia" w:cs="Courier New"/>
      <w:b/>
      <w:szCs w:val="32"/>
    </w:rPr>
  </w:style>
  <w:style w:type="paragraph" w:styleId="3">
    <w:name w:val="heading 3"/>
    <w:basedOn w:val="a"/>
    <w:next w:val="a"/>
    <w:link w:val="30"/>
    <w:autoRedefine/>
    <w:qFormat/>
    <w:rsid w:val="00C100CF"/>
    <w:pPr>
      <w:keepNext/>
      <w:widowControl/>
      <w:autoSpaceDE/>
      <w:autoSpaceDN/>
      <w:adjustRightInd/>
      <w:spacing w:after="120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qFormat/>
    <w:rsid w:val="00C100CF"/>
    <w:pPr>
      <w:keepNext/>
      <w:widowControl/>
      <w:autoSpaceDE/>
      <w:autoSpaceDN/>
      <w:adjustRightInd/>
      <w:spacing w:before="240" w:after="60"/>
      <w:outlineLvl w:val="3"/>
    </w:pPr>
    <w:rPr>
      <w:rFonts w:eastAsiaTheme="majorEastAsia" w:cstheme="majorBidi"/>
      <w:b/>
      <w:bCs/>
      <w:i/>
    </w:rPr>
  </w:style>
  <w:style w:type="paragraph" w:styleId="5">
    <w:name w:val="heading 5"/>
    <w:basedOn w:val="a"/>
    <w:next w:val="a"/>
    <w:link w:val="50"/>
    <w:semiHidden/>
    <w:unhideWhenUsed/>
    <w:qFormat/>
    <w:rsid w:val="002345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345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2345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2345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345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554"/>
    <w:rPr>
      <w:rFonts w:eastAsiaTheme="majorEastAsia" w:cstheme="majorBidi"/>
      <w:b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234554"/>
    <w:rPr>
      <w:rFonts w:eastAsiaTheme="majorEastAsia" w:cs="Courier New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C100CF"/>
    <w:rPr>
      <w:rFonts w:eastAsiaTheme="majorEastAsia" w:cstheme="majorBidi"/>
      <w:bCs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234554"/>
    <w:rPr>
      <w:rFonts w:eastAsiaTheme="majorEastAsia" w:cstheme="majorBidi"/>
      <w:b/>
      <w:bCs/>
      <w:i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234554"/>
    <w:rPr>
      <w:rFonts w:asciiTheme="majorHAnsi" w:eastAsiaTheme="majorEastAsia" w:hAnsiTheme="majorHAnsi" w:cstheme="majorBidi"/>
      <w:color w:val="243F60" w:themeColor="accent1" w:themeShade="7F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23455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234554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</w:rPr>
  </w:style>
  <w:style w:type="paragraph" w:styleId="a3">
    <w:name w:val="caption"/>
    <w:basedOn w:val="a"/>
    <w:next w:val="a"/>
    <w:autoRedefine/>
    <w:qFormat/>
    <w:rsid w:val="00C100CF"/>
    <w:pPr>
      <w:widowControl/>
      <w:autoSpaceDE/>
      <w:autoSpaceDN/>
      <w:adjustRightInd/>
      <w:spacing w:after="120"/>
      <w:jc w:val="right"/>
    </w:pPr>
    <w:rPr>
      <w:bCs/>
      <w:szCs w:val="20"/>
    </w:rPr>
  </w:style>
  <w:style w:type="paragraph" w:styleId="a4">
    <w:name w:val="Title"/>
    <w:basedOn w:val="a"/>
    <w:next w:val="a"/>
    <w:link w:val="a5"/>
    <w:qFormat/>
    <w:rsid w:val="0023455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34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234554"/>
    <w:pPr>
      <w:numPr>
        <w:ilvl w:val="1"/>
      </w:numPr>
      <w:ind w:left="14" w:firstLine="12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234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</w:rPr>
  </w:style>
  <w:style w:type="character" w:styleId="a8">
    <w:name w:val="Strong"/>
    <w:basedOn w:val="a0"/>
    <w:qFormat/>
    <w:rsid w:val="00234554"/>
    <w:rPr>
      <w:b/>
      <w:bCs/>
    </w:rPr>
  </w:style>
  <w:style w:type="character" w:styleId="a9">
    <w:name w:val="Emphasis"/>
    <w:qFormat/>
    <w:rsid w:val="00234554"/>
    <w:rPr>
      <w:i/>
      <w:iCs/>
    </w:rPr>
  </w:style>
  <w:style w:type="paragraph" w:styleId="aa">
    <w:name w:val="No Spacing"/>
    <w:basedOn w:val="a"/>
    <w:link w:val="ab"/>
    <w:uiPriority w:val="1"/>
    <w:qFormat/>
    <w:rsid w:val="00234554"/>
    <w:pPr>
      <w:spacing w:before="0"/>
    </w:pPr>
  </w:style>
  <w:style w:type="character" w:customStyle="1" w:styleId="ab">
    <w:name w:val="Без интервала Знак"/>
    <w:basedOn w:val="a0"/>
    <w:link w:val="aa"/>
    <w:uiPriority w:val="1"/>
    <w:rsid w:val="00234554"/>
    <w:rPr>
      <w:rFonts w:cs="Arial"/>
      <w:sz w:val="28"/>
      <w:szCs w:val="28"/>
      <w:shd w:val="clear" w:color="auto" w:fill="FFFFFF"/>
    </w:rPr>
  </w:style>
  <w:style w:type="paragraph" w:styleId="ac">
    <w:name w:val="List Paragraph"/>
    <w:basedOn w:val="a"/>
    <w:uiPriority w:val="34"/>
    <w:qFormat/>
    <w:rsid w:val="002345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4554"/>
    <w:rPr>
      <w:rFonts w:eastAsiaTheme="maj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4554"/>
    <w:rPr>
      <w:rFonts w:eastAsiaTheme="majorEastAsia" w:cs="Arial"/>
      <w:i/>
      <w:iCs/>
      <w:color w:val="000000" w:themeColor="text1"/>
      <w:sz w:val="28"/>
      <w:szCs w:val="28"/>
      <w:shd w:val="clear" w:color="auto" w:fill="FFFFFF"/>
    </w:rPr>
  </w:style>
  <w:style w:type="paragraph" w:styleId="ad">
    <w:name w:val="Intense Quote"/>
    <w:basedOn w:val="a"/>
    <w:next w:val="a"/>
    <w:link w:val="ae"/>
    <w:uiPriority w:val="30"/>
    <w:qFormat/>
    <w:rsid w:val="0023455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34554"/>
    <w:rPr>
      <w:rFonts w:eastAsiaTheme="majorEastAsia" w:cs="Arial"/>
      <w:b/>
      <w:bCs/>
      <w:i/>
      <w:iCs/>
      <w:color w:val="4F81BD" w:themeColor="accent1"/>
      <w:sz w:val="28"/>
      <w:szCs w:val="28"/>
      <w:shd w:val="clear" w:color="auto" w:fill="FFFFFF"/>
    </w:rPr>
  </w:style>
  <w:style w:type="character" w:styleId="af">
    <w:name w:val="Subtle Emphasis"/>
    <w:uiPriority w:val="19"/>
    <w:qFormat/>
    <w:rsid w:val="0023455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3455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345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345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345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34554"/>
    <w:pPr>
      <w:keepLines/>
      <w:pageBreakBefore w:val="0"/>
      <w:widowControl w:val="0"/>
      <w:autoSpaceDE w:val="0"/>
      <w:autoSpaceDN w:val="0"/>
      <w:adjustRightInd w:val="0"/>
      <w:spacing w:before="480" w:line="240" w:lineRule="auto"/>
      <w:ind w:firstLine="128"/>
      <w:jc w:val="both"/>
      <w:outlineLvl w:val="9"/>
    </w:pPr>
    <w:rPr>
      <w:rFonts w:asciiTheme="majorHAnsi" w:hAnsiTheme="majorHAnsi"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B38F-E2D0-4557-8F11-59EF987D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StGAU</cp:lastModifiedBy>
  <cp:revision>21</cp:revision>
  <dcterms:created xsi:type="dcterms:W3CDTF">2015-04-24T16:38:00Z</dcterms:created>
  <dcterms:modified xsi:type="dcterms:W3CDTF">2022-03-17T11:41:00Z</dcterms:modified>
</cp:coreProperties>
</file>